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44323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1D76D7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Zaznaczenie </w:t>
            </w:r>
            <w:r w:rsidR="00DD7512"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„*”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np. </w:t>
            </w:r>
            <w:r w:rsidR="004D7B97"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„Częściowe*</w:t>
            </w:r>
            <w:r w:rsidR="008A06BC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4D7B97"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4D7B97"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Końcowe*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”</w:t>
            </w:r>
            <w:r w:rsidR="008A06BC"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oznacza, że należy skreślić niewłaściwą odpowiedź</w:t>
            </w:r>
            <w:r w:rsidR="008A06BC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pozostawi</w:t>
            </w:r>
            <w:r w:rsidR="008A06BC">
              <w:rPr>
                <w:rFonts w:asciiTheme="minorHAnsi" w:eastAsia="Arial" w:hAnsiTheme="minorHAnsi" w:cs="Calibri"/>
                <w:bCs/>
                <w:sz w:val="20"/>
                <w:szCs w:val="20"/>
              </w:rPr>
              <w:t>ć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prawidłową. Przykład: „</w:t>
            </w:r>
            <w:r w:rsidR="004D7B97" w:rsidRPr="00AE24D0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 xml:space="preserve"> </w:t>
            </w:r>
            <w:r w:rsidR="004D7B97"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4D7B97"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  <w:r w:rsidRPr="00AE24D0">
              <w:rPr>
                <w:rFonts w:asciiTheme="minorHAnsi" w:eastAsia="Arial" w:hAnsiTheme="minorHAnsi" w:cs="Calibri"/>
                <w:bCs/>
                <w:sz w:val="20"/>
                <w:szCs w:val="20"/>
              </w:rPr>
              <w:t>”.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344323" w:rsidRDefault="008A06BC" w:rsidP="002A5FD3">
            <w:pPr>
              <w:rPr>
                <w:rFonts w:asciiTheme="minorHAnsi" w:eastAsia="Arial" w:hAnsiTheme="minorHAnsi" w:cs="Calibri"/>
                <w:b/>
              </w:rPr>
            </w:pPr>
            <w:r w:rsidRPr="002A5FD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327C0" w:rsidRPr="00344323">
              <w:rPr>
                <w:rFonts w:asciiTheme="minorHAnsi" w:eastAsia="Arial" w:hAnsiTheme="minorHAnsi" w:cs="Calibri"/>
                <w:b/>
              </w:rPr>
              <w:t>Końcowe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344323" w:rsidRDefault="002A5FD3" w:rsidP="00743E6D">
            <w:pPr>
              <w:rPr>
                <w:rFonts w:asciiTheme="minorHAnsi" w:eastAsia="Arial" w:hAnsiTheme="minorHAnsi" w:cs="Calibri"/>
                <w:b/>
              </w:rPr>
            </w:pPr>
            <w:r w:rsidRPr="00344323">
              <w:rPr>
                <w:rFonts w:asciiTheme="minorHAnsi" w:eastAsia="Arial" w:hAnsiTheme="minorHAnsi" w:cs="Calibri"/>
                <w:b/>
              </w:rPr>
              <w:t>18.06.2020 r. – 31.12.2020 r.</w:t>
            </w: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5"/>
        <w:gridCol w:w="2835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344323" w:rsidRDefault="002A5FD3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</w:rPr>
            </w:pPr>
            <w:r w:rsidRPr="00344323">
              <w:rPr>
                <w:rFonts w:asciiTheme="minorHAnsi" w:eastAsia="Arial" w:hAnsiTheme="minorHAnsi" w:cs="Calibri"/>
                <w:b/>
              </w:rPr>
              <w:t>Organizacja wydarzeń kulturalnych w szczególności w formie wystaw, konkursów, spotkań z twórcami, działalność wydawnicza</w:t>
            </w: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2A5FD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344323" w:rsidRDefault="002A5FD3" w:rsidP="002A5FD3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  <w:r w:rsidRPr="00344323">
              <w:rPr>
                <w:rFonts w:asciiTheme="minorHAnsi" w:eastAsia="Arial" w:hAnsiTheme="minorHAnsi" w:cs="Calibri"/>
                <w:b/>
              </w:rPr>
              <w:t>Towarzystwo Przyjaciół Ziemi Łaskiej  z siedzibą w Łasku, ul. 9 Maja 6</w:t>
            </w:r>
          </w:p>
        </w:tc>
      </w:tr>
      <w:tr w:rsidR="00E327C0" w:rsidRPr="00AE24D0" w:rsidTr="002A5FD3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2A5FD3" w:rsidP="002A5FD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18 czerwca 2020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344323" w:rsidRDefault="002A5FD3" w:rsidP="00743E6D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  <w:r w:rsidRPr="00344323">
              <w:rPr>
                <w:rFonts w:asciiTheme="minorHAnsi" w:eastAsia="Arial" w:hAnsiTheme="minorHAnsi" w:cs="Calibri"/>
                <w:b/>
              </w:rPr>
              <w:t>OKS/48/2020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3670E0">
        <w:trPr>
          <w:trHeight w:val="12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DA4188" w:rsidRDefault="002A5FD3" w:rsidP="00DA4188">
            <w:pPr>
              <w:jc w:val="both"/>
              <w:rPr>
                <w:rFonts w:asciiTheme="minorHAnsi" w:hAnsiTheme="minorHAnsi" w:cs="Calibri"/>
                <w:i/>
              </w:rPr>
            </w:pPr>
            <w:r w:rsidRPr="00DA4188">
              <w:rPr>
                <w:rFonts w:asciiTheme="minorHAnsi" w:hAnsiTheme="minorHAnsi" w:cs="Calibri"/>
                <w:i/>
              </w:rPr>
              <w:t>Ożywienie i podtrzymanie zainteresowania kulturą, jej różnorodnymi formami i dziedzinami. Wytworzono więź emocjonalną z miastem, jego osiągnięciami, ważnymi postaciami w jej historii, przybliżenie okolicznej przyrody – jej fauny i flory. Liczymy, że pozwoliły również najmłodszym mieszkańcom Łasku i okolic poczuć się cząstk</w:t>
            </w:r>
            <w:r w:rsidR="00344323">
              <w:rPr>
                <w:rFonts w:asciiTheme="minorHAnsi" w:hAnsiTheme="minorHAnsi" w:cs="Calibri"/>
                <w:i/>
              </w:rPr>
              <w:t>ą</w:t>
            </w:r>
            <w:r w:rsidRPr="00DA4188">
              <w:rPr>
                <w:rFonts w:asciiTheme="minorHAnsi" w:hAnsiTheme="minorHAnsi" w:cs="Calibri"/>
                <w:i/>
              </w:rPr>
              <w:t xml:space="preserve"> łaskiej społeczności. </w:t>
            </w:r>
          </w:p>
          <w:p w:rsidR="002A5FD3" w:rsidRPr="00DA4188" w:rsidRDefault="00344323" w:rsidP="00DA4188">
            <w:pPr>
              <w:jc w:val="both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  <w:i/>
              </w:rPr>
              <w:t>Trwałym rezultatem s</w:t>
            </w:r>
            <w:r w:rsidR="002A5FD3" w:rsidRPr="00DA4188">
              <w:rPr>
                <w:rFonts w:asciiTheme="minorHAnsi" w:hAnsiTheme="minorHAnsi" w:cs="Calibri"/>
                <w:i/>
              </w:rPr>
              <w:t>ą wydrukowane dla najmłodszych tomiki bajek i wierszy ilustrowanych przez artystów amatorów, a także książka przybliżając</w:t>
            </w:r>
            <w:r>
              <w:rPr>
                <w:rFonts w:asciiTheme="minorHAnsi" w:hAnsiTheme="minorHAnsi" w:cs="Calibri"/>
                <w:i/>
              </w:rPr>
              <w:t>a</w:t>
            </w:r>
            <w:r w:rsidR="002A5FD3" w:rsidRPr="00DA4188">
              <w:rPr>
                <w:rFonts w:asciiTheme="minorHAnsi" w:hAnsiTheme="minorHAnsi" w:cs="Calibri"/>
                <w:i/>
              </w:rPr>
              <w:t xml:space="preserve"> historię łaskich organizacji i stowarzyszeń w I połowie XX wieku.</w:t>
            </w:r>
            <w:r w:rsidR="00544180" w:rsidRPr="00DA4188">
              <w:rPr>
                <w:rFonts w:asciiTheme="minorHAnsi" w:hAnsiTheme="minorHAnsi" w:cs="Calibri"/>
                <w:i/>
              </w:rPr>
              <w:t xml:space="preserve"> </w:t>
            </w:r>
            <w:r w:rsidR="003670E0" w:rsidRPr="00DA4188">
              <w:rPr>
                <w:rFonts w:asciiTheme="minorHAnsi" w:hAnsiTheme="minorHAnsi" w:cs="Calibri"/>
                <w:i/>
              </w:rPr>
              <w:t xml:space="preserve">Rezultaty podjętych działań </w:t>
            </w:r>
            <w:r w:rsidR="00DA4188" w:rsidRPr="00DA4188">
              <w:rPr>
                <w:rFonts w:asciiTheme="minorHAnsi" w:hAnsiTheme="minorHAnsi" w:cs="Calibri"/>
                <w:i/>
              </w:rPr>
              <w:t>oddają</w:t>
            </w:r>
            <w:r w:rsidR="003670E0" w:rsidRPr="00DA4188">
              <w:rPr>
                <w:rFonts w:asciiTheme="minorHAnsi" w:hAnsiTheme="minorHAnsi" w:cs="Calibri"/>
                <w:i/>
              </w:rPr>
              <w:t xml:space="preserve"> karty pracy wolontariuszy, zdjęcia ze spotkań, wpisy w księdze pamiątkowej. </w:t>
            </w: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DA4188" w:rsidRDefault="003670E0" w:rsidP="00DA41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>Zgodnie z planem pierwszym działaniem był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>a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wystaw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 xml:space="preserve">a 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fotografii „Natura – uchwycone w kadrze” zorganizowana w Galerii pod Korabiem Biblioteki Publicznej w Łasku w okresie od lipca do końca września 2020 r. W związku z wyjazdem z kraju proponowanego autora, zmieniono autora wystawy. Swoje prace przedstawiła  Kamila Olszewska – członek Towarzystwa. Wystawiła 40 fotografii w formie A3. Wydrukowano 10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 xml:space="preserve"> 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>plakatów informujących o wystawie  - 8 szt. A3 i 2 szt. B1. Przy organizacji wystawy pomagali jako wolontariusze pracownicy Biblioteki Publicznej w Łasku. Wkład osobowy wyniósł 174,00 zł.</w:t>
            </w:r>
          </w:p>
          <w:p w:rsidR="003670E0" w:rsidRPr="00DA4188" w:rsidRDefault="003670E0" w:rsidP="00DA41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>W dniu 16 października 2020 r. odbyło się spotkanie z członkiem</w:t>
            </w:r>
            <w:r w:rsidR="00CB5AB0"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Towarzystwa Genealogicznego Centralnej Polski Krz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 xml:space="preserve">ysztofem Malinowskim z Kolumny </w:t>
            </w:r>
            <w:r w:rsidR="00CB5AB0" w:rsidRPr="00DA4188">
              <w:rPr>
                <w:rFonts w:asciiTheme="minorHAnsi" w:hAnsiTheme="minorHAnsi" w:cs="Calibri"/>
                <w:i/>
                <w:sz w:val="22"/>
                <w:szCs w:val="22"/>
              </w:rPr>
              <w:t>pod hasłem przewodnim „Genealogia jest dla każdego”. Spotkanie miało miejsce w Galerii z Fortepianem ŁDK i uczestniczyli w nim mieszkańcy Łasku w różnym wieku z różnych środowisk. Pomocni byli wolontariusze – pracownicy Łaskiego Domu Kultury. Wkład osobowy wyniósł  174,00 zł. Wydrukowano 8 plakatów A3 i 2 plakaty B1. Prowadzącemu spotkanie wręczono upominek  o wartości 49,00 zł.</w:t>
            </w:r>
          </w:p>
          <w:p w:rsidR="00CB5AB0" w:rsidRPr="00DA4188" w:rsidRDefault="0072601B" w:rsidP="00DA41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>W październik</w:t>
            </w:r>
            <w:r w:rsidR="007F242F">
              <w:rPr>
                <w:rFonts w:asciiTheme="minorHAnsi" w:hAnsiTheme="minorHAnsi" w:cs="Calibri"/>
                <w:i/>
                <w:sz w:val="22"/>
                <w:szCs w:val="22"/>
              </w:rPr>
              <w:t xml:space="preserve">u 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wydrukowano 60 egzemplarzy tomików bajek i wierszy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 xml:space="preserve"> pt. „Bajeczki ŁASKoteczki”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ilustrowanych przez sekcj</w:t>
            </w:r>
            <w:r w:rsidR="007F242F">
              <w:rPr>
                <w:rFonts w:asciiTheme="minorHAnsi" w:hAnsiTheme="minorHAnsi" w:cs="Calibri"/>
                <w:i/>
                <w:sz w:val="22"/>
                <w:szCs w:val="22"/>
              </w:rPr>
              <w:t>ę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malarską Łaskiego Uniwersytetu Trzeciego Wieku</w:t>
            </w:r>
            <w:r w:rsidR="00344323">
              <w:rPr>
                <w:rFonts w:asciiTheme="minorHAnsi" w:hAnsiTheme="minorHAnsi" w:cs="Calibri"/>
                <w:i/>
                <w:sz w:val="22"/>
                <w:szCs w:val="22"/>
              </w:rPr>
              <w:t xml:space="preserve">. 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Wydawnictwo mogło powstać dzięki wolontariatowi </w:t>
            </w:r>
            <w:r w:rsidR="004446A1" w:rsidRPr="00DA4188">
              <w:rPr>
                <w:rFonts w:asciiTheme="minorHAnsi" w:hAnsiTheme="minorHAnsi" w:cs="Calibri"/>
                <w:i/>
                <w:sz w:val="22"/>
                <w:szCs w:val="22"/>
              </w:rPr>
              <w:t>pracowników  Ł</w:t>
            </w: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DK </w:t>
            </w:r>
            <w:r w:rsidR="004446A1" w:rsidRPr="00DA4188">
              <w:rPr>
                <w:rFonts w:asciiTheme="minorHAnsi" w:hAnsiTheme="minorHAnsi" w:cs="Calibri"/>
                <w:i/>
                <w:sz w:val="22"/>
                <w:szCs w:val="22"/>
              </w:rPr>
              <w:t xml:space="preserve">i działającej tam Grupie Literackiej „Na Progu”.   W </w:t>
            </w:r>
            <w:r w:rsidR="00DA4188">
              <w:rPr>
                <w:rFonts w:asciiTheme="minorHAnsi" w:hAnsiTheme="minorHAnsi" w:cs="Calibri"/>
                <w:i/>
                <w:sz w:val="22"/>
                <w:szCs w:val="22"/>
              </w:rPr>
              <w:t>zwi</w:t>
            </w:r>
            <w:r w:rsidR="004446A1" w:rsidRPr="00DA4188">
              <w:rPr>
                <w:rFonts w:asciiTheme="minorHAnsi" w:hAnsiTheme="minorHAnsi" w:cs="Calibri"/>
                <w:i/>
                <w:sz w:val="22"/>
                <w:szCs w:val="22"/>
              </w:rPr>
              <w:t>ązku z pandemią nie można było zrealizować w pełni planowanego zakresu działań. Wkład osobowy wyniósł 203 ,00 zł.</w:t>
            </w:r>
          </w:p>
          <w:p w:rsidR="004446A1" w:rsidRPr="00DA4188" w:rsidRDefault="004446A1" w:rsidP="00DA41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DA4188">
              <w:rPr>
                <w:rFonts w:asciiTheme="minorHAnsi" w:hAnsiTheme="minorHAnsi" w:cs="Calibri"/>
                <w:i/>
                <w:sz w:val="22"/>
                <w:szCs w:val="22"/>
              </w:rPr>
              <w:t>W ostatnim kwartale 2020 r. trwały prace przy opracowaniu książki „Historia łaskich organizacji i stowarzyszeń w I poł. XX wieku” . Całość prac wykonana była w ramach wolontariatu, wkład osobowy wyniósł 928,00 zł. Wydrukowano 292 egz. książki. Mogła powstać dzięki współpracy z pracownikami Muzeum Historii Łasku Biblioteki Publicznej w Łasku.  Pandemia spowodowała to, że nie można było zorganizować spotkania promującego książkę</w:t>
            </w:r>
            <w:r w:rsidR="002C0802" w:rsidRPr="00DA4188">
              <w:rPr>
                <w:rFonts w:asciiTheme="minorHAnsi" w:hAnsiTheme="minorHAnsi" w:cs="Calibri"/>
                <w:i/>
                <w:sz w:val="22"/>
                <w:szCs w:val="22"/>
              </w:rPr>
              <w:t>. Książka została przekazana do Biblioteki Publicznej w Łasku i jej filii, bibliotek publicznych w powiecie łaskim  oraz do bibliotek szkół ponadpodstawowych w powiecie.</w:t>
            </w:r>
          </w:p>
          <w:p w:rsidR="003670E0" w:rsidRPr="00AE24D0" w:rsidRDefault="003670E0" w:rsidP="003670E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CE46A6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CE46A6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I.1.</w:t>
            </w:r>
          </w:p>
        </w:tc>
        <w:tc>
          <w:tcPr>
            <w:tcW w:w="170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Działanie 1</w:t>
            </w:r>
          </w:p>
        </w:tc>
        <w:tc>
          <w:tcPr>
            <w:tcW w:w="980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576</w:t>
            </w:r>
          </w:p>
        </w:tc>
        <w:tc>
          <w:tcPr>
            <w:tcW w:w="1118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576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I.1.1.</w:t>
            </w:r>
          </w:p>
        </w:tc>
        <w:tc>
          <w:tcPr>
            <w:tcW w:w="1706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Zakup brystolu</w:t>
            </w:r>
          </w:p>
        </w:tc>
        <w:tc>
          <w:tcPr>
            <w:tcW w:w="980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18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120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I.1.2.</w:t>
            </w:r>
          </w:p>
        </w:tc>
        <w:tc>
          <w:tcPr>
            <w:tcW w:w="1706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Wydruk  plakatów</w:t>
            </w:r>
          </w:p>
        </w:tc>
        <w:tc>
          <w:tcPr>
            <w:tcW w:w="980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118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82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I.1.3.</w:t>
            </w:r>
          </w:p>
        </w:tc>
        <w:tc>
          <w:tcPr>
            <w:tcW w:w="1706" w:type="pct"/>
          </w:tcPr>
          <w:p w:rsidR="007F534A" w:rsidRPr="00DA4188" w:rsidRDefault="002C0802" w:rsidP="002C0802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Wydruk  fotografii</w:t>
            </w:r>
          </w:p>
        </w:tc>
        <w:tc>
          <w:tcPr>
            <w:tcW w:w="980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18" w:type="pct"/>
          </w:tcPr>
          <w:p w:rsidR="007F534A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200</w:t>
            </w:r>
          </w:p>
        </w:tc>
      </w:tr>
      <w:tr w:rsidR="002C0802" w:rsidRPr="003A2508" w:rsidTr="00CE46A6">
        <w:tc>
          <w:tcPr>
            <w:tcW w:w="1196" w:type="pct"/>
          </w:tcPr>
          <w:p w:rsidR="002C0802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I.1.4.</w:t>
            </w:r>
          </w:p>
        </w:tc>
        <w:tc>
          <w:tcPr>
            <w:tcW w:w="1706" w:type="pct"/>
          </w:tcPr>
          <w:p w:rsidR="002C0802" w:rsidRPr="00DA4188" w:rsidRDefault="002C0802" w:rsidP="002C0802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Wolontariat</w:t>
            </w:r>
          </w:p>
        </w:tc>
        <w:tc>
          <w:tcPr>
            <w:tcW w:w="980" w:type="pct"/>
          </w:tcPr>
          <w:p w:rsidR="002C0802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174</w:t>
            </w:r>
          </w:p>
        </w:tc>
        <w:tc>
          <w:tcPr>
            <w:tcW w:w="1118" w:type="pct"/>
          </w:tcPr>
          <w:p w:rsidR="002C0802" w:rsidRPr="00DA4188" w:rsidRDefault="002C0802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174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I.2.</w:t>
            </w:r>
          </w:p>
        </w:tc>
        <w:tc>
          <w:tcPr>
            <w:tcW w:w="170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Działanie 2</w:t>
            </w:r>
          </w:p>
        </w:tc>
        <w:tc>
          <w:tcPr>
            <w:tcW w:w="980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268</w:t>
            </w:r>
          </w:p>
        </w:tc>
        <w:tc>
          <w:tcPr>
            <w:tcW w:w="1118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320,01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I.2.1.</w:t>
            </w:r>
          </w:p>
        </w:tc>
        <w:tc>
          <w:tcPr>
            <w:tcW w:w="1706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Wydruk plakatów i zaproszeń</w:t>
            </w:r>
          </w:p>
        </w:tc>
        <w:tc>
          <w:tcPr>
            <w:tcW w:w="980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102  (82 +20)</w:t>
            </w:r>
          </w:p>
        </w:tc>
        <w:tc>
          <w:tcPr>
            <w:tcW w:w="1118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97,01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I.2.2.</w:t>
            </w:r>
          </w:p>
        </w:tc>
        <w:tc>
          <w:tcPr>
            <w:tcW w:w="1706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Zakup gadżetów</w:t>
            </w:r>
          </w:p>
        </w:tc>
        <w:tc>
          <w:tcPr>
            <w:tcW w:w="980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18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49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 xml:space="preserve">I.2.3. </w:t>
            </w:r>
          </w:p>
        </w:tc>
        <w:tc>
          <w:tcPr>
            <w:tcW w:w="1706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Wolontariat</w:t>
            </w:r>
          </w:p>
        </w:tc>
        <w:tc>
          <w:tcPr>
            <w:tcW w:w="980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1118" w:type="pct"/>
          </w:tcPr>
          <w:p w:rsidR="007F534A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174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I.3.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Działanie 3</w:t>
            </w:r>
          </w:p>
        </w:tc>
        <w:tc>
          <w:tcPr>
            <w:tcW w:w="980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8</w:t>
            </w:r>
            <w:r w:rsidRPr="00DA4188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8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803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I.3.1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Wydruk bajek/wierszy</w:t>
            </w:r>
          </w:p>
        </w:tc>
        <w:tc>
          <w:tcPr>
            <w:tcW w:w="980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18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600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I.3.2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Wolontariat</w:t>
            </w:r>
          </w:p>
        </w:tc>
        <w:tc>
          <w:tcPr>
            <w:tcW w:w="980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1118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203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lastRenderedPageBreak/>
              <w:t>I.4.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Działanie  4</w:t>
            </w:r>
          </w:p>
        </w:tc>
        <w:tc>
          <w:tcPr>
            <w:tcW w:w="980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4370</w:t>
            </w:r>
          </w:p>
        </w:tc>
        <w:tc>
          <w:tcPr>
            <w:tcW w:w="1118" w:type="pct"/>
          </w:tcPr>
          <w:p w:rsidR="00BE4F24" w:rsidRPr="00DA4188" w:rsidRDefault="00BE4F24" w:rsidP="00A4405C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4417,</w:t>
            </w:r>
            <w:r w:rsidR="00A4405C"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I.4.1.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Wydruk książki</w:t>
            </w:r>
          </w:p>
        </w:tc>
        <w:tc>
          <w:tcPr>
            <w:tcW w:w="980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3</w:t>
            </w:r>
            <w:r w:rsidRPr="00DA418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18" w:type="pct"/>
          </w:tcPr>
          <w:p w:rsidR="00BE4F24" w:rsidRPr="00DA4188" w:rsidRDefault="00BE4F24" w:rsidP="00A4405C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3489,</w:t>
            </w:r>
            <w:r w:rsidR="00A4405C">
              <w:rPr>
                <w:rFonts w:asciiTheme="minorHAnsi" w:hAnsiTheme="minorHAnsi" w:cstheme="minorHAnsi"/>
              </w:rPr>
              <w:t>11</w:t>
            </w:r>
          </w:p>
        </w:tc>
      </w:tr>
      <w:tr w:rsidR="00BE4F24" w:rsidRPr="003A2508" w:rsidTr="00CE46A6">
        <w:tc>
          <w:tcPr>
            <w:tcW w:w="119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I.4.2.</w:t>
            </w:r>
          </w:p>
        </w:tc>
        <w:tc>
          <w:tcPr>
            <w:tcW w:w="1706" w:type="pct"/>
          </w:tcPr>
          <w:p w:rsidR="00BE4F24" w:rsidRPr="00DA4188" w:rsidRDefault="00BE4F24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Wolontariat</w:t>
            </w:r>
          </w:p>
        </w:tc>
        <w:tc>
          <w:tcPr>
            <w:tcW w:w="980" w:type="pct"/>
          </w:tcPr>
          <w:p w:rsidR="00BE4F24" w:rsidRPr="00DA4188" w:rsidRDefault="00CE46A6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870</w:t>
            </w:r>
          </w:p>
        </w:tc>
        <w:tc>
          <w:tcPr>
            <w:tcW w:w="1118" w:type="pct"/>
          </w:tcPr>
          <w:p w:rsidR="00BE4F24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928</w:t>
            </w:r>
          </w:p>
        </w:tc>
      </w:tr>
      <w:tr w:rsidR="007F534A" w:rsidRPr="003A2508" w:rsidTr="00CE46A6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6017</w:t>
            </w:r>
          </w:p>
        </w:tc>
        <w:tc>
          <w:tcPr>
            <w:tcW w:w="1118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6116,12</w:t>
            </w:r>
          </w:p>
        </w:tc>
      </w:tr>
      <w:tr w:rsidR="007F534A" w:rsidRPr="003A2508" w:rsidTr="00CE46A6">
        <w:tc>
          <w:tcPr>
            <w:tcW w:w="1196" w:type="pct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II.1.</w:t>
            </w:r>
          </w:p>
        </w:tc>
        <w:tc>
          <w:tcPr>
            <w:tcW w:w="1706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Obsługa bankowa</w:t>
            </w:r>
          </w:p>
        </w:tc>
        <w:tc>
          <w:tcPr>
            <w:tcW w:w="980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18" w:type="pct"/>
          </w:tcPr>
          <w:p w:rsidR="007F534A" w:rsidRPr="00DA4188" w:rsidRDefault="00CE46A6" w:rsidP="00DA418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2</w:t>
            </w:r>
            <w:r w:rsidR="00DA4188" w:rsidRPr="00DA4188">
              <w:rPr>
                <w:rFonts w:asciiTheme="minorHAnsi" w:hAnsiTheme="minorHAnsi" w:cstheme="minorHAnsi"/>
              </w:rPr>
              <w:t>2</w:t>
            </w:r>
          </w:p>
        </w:tc>
      </w:tr>
      <w:tr w:rsidR="007F534A" w:rsidRPr="003A2508" w:rsidTr="00CE46A6">
        <w:tc>
          <w:tcPr>
            <w:tcW w:w="1196" w:type="pct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II.2.</w:t>
            </w:r>
          </w:p>
        </w:tc>
        <w:tc>
          <w:tcPr>
            <w:tcW w:w="1706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Wolontariat/sprawozdawczość</w:t>
            </w:r>
          </w:p>
        </w:tc>
        <w:tc>
          <w:tcPr>
            <w:tcW w:w="980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1118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</w:rPr>
            </w:pPr>
            <w:r w:rsidRPr="00DA4188">
              <w:rPr>
                <w:rFonts w:asciiTheme="minorHAnsi" w:hAnsiTheme="minorHAnsi" w:cstheme="minorHAnsi"/>
              </w:rPr>
              <w:t>58</w:t>
            </w:r>
          </w:p>
        </w:tc>
      </w:tr>
      <w:tr w:rsidR="007F534A" w:rsidRPr="003A2508" w:rsidTr="00CE46A6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146</w:t>
            </w:r>
          </w:p>
        </w:tc>
        <w:tc>
          <w:tcPr>
            <w:tcW w:w="1118" w:type="pct"/>
          </w:tcPr>
          <w:p w:rsidR="007F534A" w:rsidRPr="00DA4188" w:rsidRDefault="00DA4188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80</w:t>
            </w:r>
          </w:p>
        </w:tc>
      </w:tr>
      <w:tr w:rsidR="007F534A" w:rsidRPr="003A2508" w:rsidTr="00CE46A6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DA4188" w:rsidRDefault="007F534A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DA4188" w:rsidRDefault="00CE46A6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6163</w:t>
            </w:r>
          </w:p>
        </w:tc>
        <w:tc>
          <w:tcPr>
            <w:tcW w:w="1118" w:type="pct"/>
          </w:tcPr>
          <w:p w:rsidR="007F534A" w:rsidRPr="00DA4188" w:rsidRDefault="00DA4188" w:rsidP="002C74D8">
            <w:pPr>
              <w:rPr>
                <w:rFonts w:asciiTheme="minorHAnsi" w:hAnsiTheme="minorHAnsi" w:cstheme="minorHAnsi"/>
                <w:b/>
              </w:rPr>
            </w:pPr>
            <w:r w:rsidRPr="00DA4188">
              <w:rPr>
                <w:rFonts w:asciiTheme="minorHAnsi" w:hAnsiTheme="minorHAnsi" w:cstheme="minorHAnsi"/>
                <w:b/>
              </w:rPr>
              <w:t>6196</w:t>
            </w:r>
            <w:r w:rsidR="00CE46A6" w:rsidRPr="00DA4188">
              <w:rPr>
                <w:rFonts w:asciiTheme="minorHAnsi" w:hAnsiTheme="minorHAnsi" w:cstheme="minorHAnsi"/>
                <w:b/>
              </w:rPr>
              <w:t>,12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DA4188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3000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4432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3000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3000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1684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207B79" w:rsidP="0088009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165</w:t>
            </w:r>
            <w:r w:rsidR="0088009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,12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1684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DA418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165</w:t>
            </w:r>
            <w:r w:rsidR="00DA418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,12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1479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1537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1479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1537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48,68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DA418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48,4</w:t>
            </w:r>
            <w:r w:rsidR="00DA418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56,13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207B79" w:rsidP="00DA418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55,</w:t>
            </w:r>
            <w:r w:rsidR="00DA418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30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49,30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07B79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51,23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7F7" w:rsidRPr="00AE24D0" w:rsidRDefault="00207B79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---------------------------------------------------------</w:t>
            </w: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207B79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-----------------------------------------------</w:t>
            </w: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Pr="00DA4188" w:rsidRDefault="00207B79" w:rsidP="00D4636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A4188">
              <w:rPr>
                <w:rFonts w:asciiTheme="minorHAnsi" w:hAnsiTheme="minorHAnsi" w:cs="Calibri"/>
                <w:b/>
                <w:sz w:val="22"/>
                <w:szCs w:val="22"/>
              </w:rPr>
              <w:t xml:space="preserve">Załączniki  </w:t>
            </w:r>
            <w:r w:rsidR="00795A85">
              <w:rPr>
                <w:rFonts w:asciiTheme="minorHAnsi" w:hAnsiTheme="minorHAnsi" w:cs="Calibri"/>
                <w:b/>
                <w:sz w:val="22"/>
                <w:szCs w:val="22"/>
              </w:rPr>
              <w:t>13</w:t>
            </w:r>
            <w:r w:rsidRPr="00DA418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szt.:</w:t>
            </w:r>
          </w:p>
          <w:p w:rsidR="00207B79" w:rsidRDefault="00207B7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karty pracy wolontariuszy</w:t>
            </w:r>
            <w:r w:rsidR="00BB4523">
              <w:rPr>
                <w:rFonts w:asciiTheme="minorHAnsi" w:hAnsiTheme="minorHAnsi" w:cs="Calibri"/>
                <w:sz w:val="22"/>
                <w:szCs w:val="22"/>
              </w:rPr>
              <w:t>: 5 szt.</w:t>
            </w:r>
          </w:p>
          <w:p w:rsidR="003907F7" w:rsidRDefault="00207B79" w:rsidP="00207B7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plakaty</w:t>
            </w:r>
            <w:r w:rsidR="00BB4523">
              <w:rPr>
                <w:rFonts w:asciiTheme="minorHAnsi" w:hAnsiTheme="minorHAnsi" w:cs="Calibri"/>
                <w:sz w:val="22"/>
                <w:szCs w:val="22"/>
              </w:rPr>
              <w:t>: 2 szt.</w:t>
            </w:r>
          </w:p>
          <w:p w:rsidR="00207B79" w:rsidRDefault="00207B79" w:rsidP="00207B7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zaproszenia</w:t>
            </w:r>
            <w:r w:rsidR="00BB4523">
              <w:rPr>
                <w:rFonts w:asciiTheme="minorHAnsi" w:hAnsiTheme="minorHAnsi" w:cs="Calibri"/>
                <w:sz w:val="22"/>
                <w:szCs w:val="22"/>
              </w:rPr>
              <w:t>: 1 szt.</w:t>
            </w:r>
          </w:p>
          <w:p w:rsidR="00207B79" w:rsidRDefault="00207B79" w:rsidP="00207B7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zdjęcia</w:t>
            </w:r>
            <w:r w:rsidR="00DA4188">
              <w:rPr>
                <w:rFonts w:asciiTheme="minorHAnsi" w:hAnsiTheme="minorHAnsi" w:cs="Calibri"/>
                <w:sz w:val="22"/>
                <w:szCs w:val="22"/>
              </w:rPr>
              <w:t xml:space="preserve"> i wydruki skanów</w:t>
            </w:r>
            <w:r w:rsidR="00BB4523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9139B">
              <w:rPr>
                <w:rFonts w:asciiTheme="minorHAnsi" w:hAnsiTheme="minorHAnsi" w:cs="Calibri"/>
                <w:sz w:val="22"/>
                <w:szCs w:val="22"/>
              </w:rPr>
              <w:t xml:space="preserve">3 szt. </w:t>
            </w:r>
          </w:p>
          <w:p w:rsidR="00034E6A" w:rsidRDefault="00034E6A" w:rsidP="00207B7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publikacje</w:t>
            </w:r>
            <w:r w:rsidR="00FF69FE">
              <w:rPr>
                <w:rFonts w:asciiTheme="minorHAnsi" w:hAnsiTheme="minorHAnsi" w:cs="Calibri"/>
                <w:sz w:val="22"/>
                <w:szCs w:val="22"/>
              </w:rPr>
              <w:t>, skany wybranych stron</w:t>
            </w:r>
            <w:r>
              <w:rPr>
                <w:rFonts w:asciiTheme="minorHAnsi" w:hAnsiTheme="minorHAnsi" w:cs="Calibri"/>
                <w:sz w:val="22"/>
                <w:szCs w:val="22"/>
              </w:rPr>
              <w:t>: 2 szt.</w:t>
            </w:r>
          </w:p>
          <w:p w:rsidR="00207B79" w:rsidRPr="00AE24D0" w:rsidRDefault="00207B79" w:rsidP="00207B7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4214CA" w:rsidRDefault="004214CA" w:rsidP="00743E6D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4214CA">
              <w:rPr>
                <w:rFonts w:asciiTheme="minorHAnsi" w:hAnsiTheme="minorHAnsi" w:cs="Calibri"/>
                <w:b/>
              </w:rPr>
              <w:t>Sławomir Tralewski</w:t>
            </w: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B9139B" w:rsidRDefault="00377323" w:rsidP="00B9139B">
            <w:pPr>
              <w:spacing w:before="240" w:line="360" w:lineRule="auto"/>
              <w:jc w:val="center"/>
              <w:rPr>
                <w:rFonts w:asciiTheme="minorHAnsi" w:hAnsiTheme="minorHAnsi"/>
                <w:b/>
              </w:rPr>
            </w:pPr>
            <w:r w:rsidRPr="00B9139B">
              <w:rPr>
                <w:rFonts w:asciiTheme="minorHAnsi" w:eastAsia="Arial" w:hAnsiTheme="minorHAnsi" w:cs="Calibri"/>
                <w:b/>
              </w:rPr>
              <w:t>Data</w:t>
            </w:r>
            <w:r w:rsidR="00B9139B" w:rsidRPr="00B9139B">
              <w:rPr>
                <w:rFonts w:asciiTheme="minorHAnsi" w:eastAsia="Arial" w:hAnsiTheme="minorHAnsi" w:cs="Calibri"/>
                <w:b/>
              </w:rPr>
              <w:t xml:space="preserve"> 29 stycznia 2021 r.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CF" w:rsidRDefault="00A211CF">
      <w:r>
        <w:separator/>
      </w:r>
    </w:p>
  </w:endnote>
  <w:endnote w:type="continuationSeparator" w:id="0">
    <w:p w:rsidR="00A211CF" w:rsidRDefault="00A2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2518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CF" w:rsidRDefault="00A211CF">
      <w:r>
        <w:separator/>
      </w:r>
    </w:p>
  </w:footnote>
  <w:footnote w:type="continuationSeparator" w:id="0">
    <w:p w:rsidR="00A211CF" w:rsidRDefault="00A211C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60E8B"/>
    <w:multiLevelType w:val="hybridMultilevel"/>
    <w:tmpl w:val="868E6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4E6A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18B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247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07B79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3CC5"/>
    <w:rsid w:val="002A422B"/>
    <w:rsid w:val="002A5FD3"/>
    <w:rsid w:val="002A6532"/>
    <w:rsid w:val="002A74E5"/>
    <w:rsid w:val="002B249F"/>
    <w:rsid w:val="002B26DB"/>
    <w:rsid w:val="002C0802"/>
    <w:rsid w:val="002C2B52"/>
    <w:rsid w:val="002C3819"/>
    <w:rsid w:val="002C38DC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572E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4323"/>
    <w:rsid w:val="00346396"/>
    <w:rsid w:val="00347167"/>
    <w:rsid w:val="00347E5E"/>
    <w:rsid w:val="00353D25"/>
    <w:rsid w:val="00356853"/>
    <w:rsid w:val="00362341"/>
    <w:rsid w:val="003665EE"/>
    <w:rsid w:val="00366BD9"/>
    <w:rsid w:val="003670E0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14CA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46A1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489C"/>
    <w:rsid w:val="0052633B"/>
    <w:rsid w:val="00527FDF"/>
    <w:rsid w:val="00534D9E"/>
    <w:rsid w:val="00541AAA"/>
    <w:rsid w:val="005427C9"/>
    <w:rsid w:val="00544180"/>
    <w:rsid w:val="005517F4"/>
    <w:rsid w:val="00560C97"/>
    <w:rsid w:val="005620E4"/>
    <w:rsid w:val="005661CA"/>
    <w:rsid w:val="005717EE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5A5F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135"/>
    <w:rsid w:val="007127CA"/>
    <w:rsid w:val="00714211"/>
    <w:rsid w:val="00715170"/>
    <w:rsid w:val="00715560"/>
    <w:rsid w:val="00716DC6"/>
    <w:rsid w:val="00720A5D"/>
    <w:rsid w:val="007212A9"/>
    <w:rsid w:val="00723149"/>
    <w:rsid w:val="0072601B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2A55"/>
    <w:rsid w:val="007830B6"/>
    <w:rsid w:val="0078364E"/>
    <w:rsid w:val="007868C3"/>
    <w:rsid w:val="00790DC4"/>
    <w:rsid w:val="00793BCA"/>
    <w:rsid w:val="0079424D"/>
    <w:rsid w:val="00795A85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42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009F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25184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35A8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1C58"/>
    <w:rsid w:val="00A038BC"/>
    <w:rsid w:val="00A04DA3"/>
    <w:rsid w:val="00A109F2"/>
    <w:rsid w:val="00A14563"/>
    <w:rsid w:val="00A211CF"/>
    <w:rsid w:val="00A21721"/>
    <w:rsid w:val="00A22B07"/>
    <w:rsid w:val="00A23537"/>
    <w:rsid w:val="00A326AA"/>
    <w:rsid w:val="00A37E77"/>
    <w:rsid w:val="00A40107"/>
    <w:rsid w:val="00A40301"/>
    <w:rsid w:val="00A42B83"/>
    <w:rsid w:val="00A4405C"/>
    <w:rsid w:val="00A46474"/>
    <w:rsid w:val="00A46B8A"/>
    <w:rsid w:val="00A50C30"/>
    <w:rsid w:val="00A51D25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139B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452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26DD"/>
    <w:rsid w:val="00BE3C42"/>
    <w:rsid w:val="00BE4313"/>
    <w:rsid w:val="00BE4F24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5AB0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6A6"/>
    <w:rsid w:val="00CE4C51"/>
    <w:rsid w:val="00CE5FA4"/>
    <w:rsid w:val="00CE6941"/>
    <w:rsid w:val="00CF1605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188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4DB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249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6E71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69F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317107-C1D1-4C2B-9088-94C3A31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DE27-52BC-4CD4-9D1D-10365A79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</cp:lastModifiedBy>
  <cp:revision>2</cp:revision>
  <cp:lastPrinted>2021-01-29T12:06:00Z</cp:lastPrinted>
  <dcterms:created xsi:type="dcterms:W3CDTF">2021-01-29T14:58:00Z</dcterms:created>
  <dcterms:modified xsi:type="dcterms:W3CDTF">2021-01-29T14:58:00Z</dcterms:modified>
</cp:coreProperties>
</file>